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A0" w:rsidRPr="00EA75A2" w:rsidRDefault="00FB03A0" w:rsidP="00FB03A0">
      <w:pPr>
        <w:spacing w:line="560" w:lineRule="atLeast"/>
        <w:rPr>
          <w:rFonts w:ascii="仿宋_GB2312" w:eastAsia="仿宋_GB2312" w:hAnsi="华文中宋"/>
          <w:color w:val="333333"/>
          <w:sz w:val="32"/>
          <w:szCs w:val="32"/>
        </w:rPr>
      </w:pPr>
      <w:r w:rsidRPr="00EA75A2">
        <w:rPr>
          <w:rFonts w:ascii="仿宋_GB2312" w:eastAsia="仿宋_GB2312" w:hAnsi="华文中宋" w:hint="eastAsia"/>
          <w:color w:val="000000"/>
          <w:sz w:val="32"/>
          <w:szCs w:val="32"/>
        </w:rPr>
        <w:t>附件4：</w:t>
      </w:r>
    </w:p>
    <w:p w:rsidR="00FB03A0" w:rsidRPr="00D119D4" w:rsidRDefault="00FB03A0" w:rsidP="00FB03A0">
      <w:pPr>
        <w:shd w:val="clear" w:color="auto" w:fill="FFFFFF"/>
        <w:spacing w:line="6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D119D4">
        <w:rPr>
          <w:rFonts w:ascii="华文中宋" w:eastAsia="华文中宋" w:hAnsi="华文中宋" w:hint="eastAsia"/>
          <w:color w:val="000000"/>
          <w:sz w:val="44"/>
          <w:szCs w:val="44"/>
        </w:rPr>
        <w:t>第</w:t>
      </w:r>
      <w:r w:rsidR="008F7850">
        <w:rPr>
          <w:rFonts w:ascii="华文中宋" w:eastAsia="华文中宋" w:hAnsi="华文中宋" w:hint="eastAsia"/>
          <w:color w:val="000000"/>
          <w:sz w:val="44"/>
          <w:szCs w:val="44"/>
        </w:rPr>
        <w:t>七</w:t>
      </w:r>
      <w:r w:rsidRPr="00D119D4">
        <w:rPr>
          <w:rFonts w:ascii="华文中宋" w:eastAsia="华文中宋" w:hAnsi="华文中宋" w:hint="eastAsia"/>
          <w:color w:val="000000"/>
          <w:sz w:val="44"/>
          <w:szCs w:val="44"/>
        </w:rPr>
        <w:t>届“挑战杯” 湖南工程学院大学生创业计划竞赛评审标准</w:t>
      </w:r>
    </w:p>
    <w:p w:rsidR="00FB03A0" w:rsidRDefault="00FB03A0" w:rsidP="00FB03A0">
      <w:pPr>
        <w:spacing w:line="500" w:lineRule="atLeast"/>
        <w:ind w:firstLineChars="200" w:firstLine="640"/>
        <w:rPr>
          <w:rFonts w:ascii="仿宋_GB2312" w:eastAsia="仿宋_GB2312" w:hAnsi="华文中宋"/>
          <w:color w:val="000000"/>
          <w:sz w:val="32"/>
          <w:szCs w:val="32"/>
        </w:rPr>
      </w:pPr>
    </w:p>
    <w:p w:rsidR="00FB03A0" w:rsidRPr="00D119D4" w:rsidRDefault="00FB03A0" w:rsidP="00FB03A0">
      <w:pPr>
        <w:spacing w:line="500" w:lineRule="atLeast"/>
        <w:ind w:firstLineChars="200" w:firstLine="640"/>
        <w:rPr>
          <w:rFonts w:ascii="黑体" w:eastAsia="黑体" w:hAnsi="华文中宋"/>
          <w:color w:val="000000"/>
          <w:sz w:val="32"/>
          <w:szCs w:val="32"/>
        </w:rPr>
      </w:pPr>
      <w:r w:rsidRPr="00D119D4">
        <w:rPr>
          <w:rFonts w:ascii="黑体" w:eastAsia="黑体" w:hAnsi="华文中宋" w:hint="eastAsia"/>
          <w:color w:val="000000"/>
          <w:sz w:val="32"/>
          <w:szCs w:val="32"/>
        </w:rPr>
        <w:t>一、书面评审标准</w:t>
      </w:r>
    </w:p>
    <w:p w:rsidR="00FB03A0" w:rsidRPr="00D119D4" w:rsidRDefault="00FB03A0" w:rsidP="00FB03A0">
      <w:pPr>
        <w:spacing w:line="520" w:lineRule="atLeast"/>
        <w:ind w:firstLine="55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（一）执行总结（5％）：简明、扼要，能有效概括整个计划；具有鲜明的个性，具有吸引力；有明确的思路和目标；能突出自身特有的优势。</w:t>
      </w:r>
    </w:p>
    <w:p w:rsidR="00FB03A0" w:rsidRPr="00D119D4" w:rsidRDefault="00FB03A0" w:rsidP="00FB03A0">
      <w:pPr>
        <w:spacing w:line="520" w:lineRule="atLeast"/>
        <w:ind w:firstLine="55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（二）公司概述（5％）：背景及现状介绍清楚；战略目标合理、明确。</w:t>
      </w:r>
    </w:p>
    <w:p w:rsidR="00FB03A0" w:rsidRPr="00D119D4" w:rsidRDefault="00FB03A0" w:rsidP="00FB03A0">
      <w:pPr>
        <w:spacing w:line="520" w:lineRule="atLeast"/>
        <w:ind w:firstLine="55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（三）产品与服务（15％）：描述详细、清晰；技术领先，且适应现有消费水平；对技术前景判断合理、准确；特点突出，有较高的商业价值；需求分析合理。</w:t>
      </w:r>
    </w:p>
    <w:p w:rsidR="00FB03A0" w:rsidRPr="00D119D4" w:rsidRDefault="00FB03A0" w:rsidP="00FB03A0">
      <w:pPr>
        <w:spacing w:line="520" w:lineRule="atLeast"/>
        <w:ind w:firstLine="55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（四）市场分析（10％）：对市场份额及市场走势预测合理；市场定位准确，目标顾客群具体。</w:t>
      </w:r>
    </w:p>
    <w:p w:rsidR="00FB03A0" w:rsidRPr="00D119D4" w:rsidRDefault="00FB03A0" w:rsidP="00FB03A0">
      <w:pPr>
        <w:spacing w:line="520" w:lineRule="atLeast"/>
        <w:ind w:firstLine="55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（五）竞争分析（10％）：市场竞争状况及各自优势认识清楚，分析透彻。</w:t>
      </w:r>
    </w:p>
    <w:p w:rsidR="00FB03A0" w:rsidRPr="00D119D4" w:rsidRDefault="00FB03A0" w:rsidP="00FB03A0">
      <w:pPr>
        <w:spacing w:line="520" w:lineRule="atLeast"/>
        <w:ind w:firstLine="55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（六）经营策略（15％）：成本及定价合理；营销渠道通畅；促销方式有效，具有吸引力；开发状态和目标规划合理，操作周期和实施计划安排恰当；</w:t>
      </w:r>
    </w:p>
    <w:p w:rsidR="00FB03A0" w:rsidRPr="00D119D4" w:rsidRDefault="00FB03A0" w:rsidP="00FB03A0">
      <w:pPr>
        <w:spacing w:line="520" w:lineRule="atLeast"/>
        <w:ind w:firstLine="550"/>
        <w:rPr>
          <w:rFonts w:ascii="仿宋_GB2312" w:eastAsia="仿宋_GB2312" w:hAnsi="华文中宋"/>
          <w:color w:val="000000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（七）团队管理（10％）：团队成员具有相关的教育及工作背景；组织机构严谨，分工合理。</w:t>
      </w:r>
    </w:p>
    <w:p w:rsidR="00FB03A0" w:rsidRPr="00D119D4" w:rsidRDefault="00FB03A0" w:rsidP="00FB03A0">
      <w:pPr>
        <w:spacing w:line="520" w:lineRule="atLeast"/>
        <w:ind w:firstLine="55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lastRenderedPageBreak/>
        <w:t>（八）财务分析（15％)：财务报表清晰明了且能有效揭示财务绩效，财务计划及相关指标合理准确，描述盈利潜力、预期收入、回收策略明确、合理。</w:t>
      </w:r>
    </w:p>
    <w:p w:rsidR="00FB03A0" w:rsidRPr="00D119D4" w:rsidRDefault="00FB03A0" w:rsidP="00FB03A0">
      <w:pPr>
        <w:spacing w:line="520" w:lineRule="atLeast"/>
        <w:ind w:firstLine="549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（九）融资方案和回报（5％）：需求合理，估计全面；融资方案具有吸引力。</w:t>
      </w:r>
    </w:p>
    <w:p w:rsidR="00FB03A0" w:rsidRPr="00D119D4" w:rsidRDefault="00FB03A0" w:rsidP="00FB03A0">
      <w:pPr>
        <w:spacing w:line="520" w:lineRule="atLeast"/>
        <w:ind w:firstLine="549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（十）关键的风险和问题（5％）：对风险和问题认识深刻，估计充分；解决方案合理有效。</w:t>
      </w:r>
    </w:p>
    <w:p w:rsidR="00FB03A0" w:rsidRPr="00D119D4" w:rsidRDefault="00FB03A0" w:rsidP="00FB03A0">
      <w:pPr>
        <w:spacing w:line="520" w:lineRule="atLeast"/>
        <w:ind w:firstLine="549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（十一）其他（5％)：表述简洁清晰，格式规范。</w:t>
      </w:r>
    </w:p>
    <w:p w:rsidR="00FB03A0" w:rsidRPr="00D119D4" w:rsidRDefault="00FB03A0" w:rsidP="00FB03A0">
      <w:pPr>
        <w:spacing w:line="500" w:lineRule="atLeast"/>
        <w:ind w:firstLineChars="200" w:firstLine="640"/>
        <w:rPr>
          <w:rFonts w:ascii="黑体" w:eastAsia="黑体" w:hAnsi="华文中宋"/>
          <w:color w:val="000000"/>
          <w:sz w:val="32"/>
          <w:szCs w:val="32"/>
        </w:rPr>
      </w:pPr>
      <w:r w:rsidRPr="00D119D4">
        <w:rPr>
          <w:rFonts w:ascii="黑体" w:eastAsia="黑体" w:hAnsi="华文中宋" w:hint="eastAsia"/>
          <w:color w:val="000000"/>
          <w:sz w:val="32"/>
          <w:szCs w:val="32"/>
        </w:rPr>
        <w:t>二、公开答辩评审标准</w:t>
      </w:r>
    </w:p>
    <w:p w:rsidR="00FB03A0" w:rsidRPr="00D119D4" w:rsidRDefault="00FB03A0" w:rsidP="00FB03A0">
      <w:pPr>
        <w:spacing w:line="520" w:lineRule="atLeast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     </w:t>
      </w: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（一）陈述内容（50％）：逻辑性强，吐词清晰，有针对性，善于把握主题，答辩客观合理，项目陈述恰当。</w:t>
      </w:r>
    </w:p>
    <w:p w:rsidR="00FB03A0" w:rsidRPr="00D119D4" w:rsidRDefault="00FB03A0" w:rsidP="00FB03A0">
      <w:pPr>
        <w:spacing w:line="520" w:lineRule="atLeast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   </w:t>
      </w:r>
      <w:r w:rsidRPr="00D119D4">
        <w:rPr>
          <w:rStyle w:val="apple-converted-space"/>
          <w:rFonts w:ascii="仿宋_GB2312" w:eastAsia="仿宋_GB2312" w:hAnsi="华文中宋" w:hint="eastAsia"/>
          <w:color w:val="000000"/>
          <w:sz w:val="32"/>
          <w:szCs w:val="32"/>
        </w:rPr>
        <w:t> </w:t>
      </w:r>
      <w:r w:rsidRPr="00D119D4">
        <w:rPr>
          <w:rStyle w:val="apple-converted-space"/>
          <w:rFonts w:ascii="仿宋_GB2312" w:eastAsia="仿宋_GB2312" w:hAnsi="华文中宋" w:hint="eastAsia"/>
          <w:color w:val="000000"/>
          <w:sz w:val="32"/>
          <w:szCs w:val="32"/>
        </w:rPr>
        <w:t xml:space="preserve"> </w:t>
      </w: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（二）评委问辩(40％)：反应敏捷，思路开阔，准确简洁回答评委所提出的问题。</w:t>
      </w:r>
    </w:p>
    <w:p w:rsidR="00FB03A0" w:rsidRPr="00D119D4" w:rsidRDefault="00FB03A0" w:rsidP="00FB03A0">
      <w:pPr>
        <w:spacing w:line="520" w:lineRule="atLeast"/>
        <w:ind w:firstLineChars="151" w:firstLine="483"/>
        <w:rPr>
          <w:rFonts w:ascii="仿宋_GB2312" w:eastAsia="仿宋_GB2312" w:hAnsi="华文中宋"/>
          <w:color w:val="000000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（三）其他</w:t>
      </w:r>
      <w:r w:rsidRPr="00D119D4">
        <w:rPr>
          <w:rStyle w:val="apple-converted-space"/>
          <w:rFonts w:ascii="仿宋_GB2312" w:eastAsia="仿宋_GB2312" w:hAnsi="华文中宋" w:hint="eastAsia"/>
          <w:color w:val="000000"/>
          <w:sz w:val="32"/>
          <w:szCs w:val="32"/>
        </w:rPr>
        <w:t> </w:t>
      </w: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(10％)：服装得体，态度从容，团队成员协作配合能力强，熟练操作所带设备，在规定时间内有效答辩。</w:t>
      </w:r>
    </w:p>
    <w:p w:rsidR="00FB03A0" w:rsidRPr="00D119D4" w:rsidRDefault="00FB03A0" w:rsidP="00FB03A0">
      <w:pPr>
        <w:spacing w:line="500" w:lineRule="atLeast"/>
        <w:ind w:firstLineChars="200" w:firstLine="640"/>
        <w:rPr>
          <w:rFonts w:ascii="黑体" w:eastAsia="黑体" w:hAnsi="华文中宋"/>
          <w:color w:val="000000"/>
          <w:sz w:val="32"/>
          <w:szCs w:val="32"/>
        </w:rPr>
      </w:pPr>
      <w:r w:rsidRPr="00D119D4">
        <w:rPr>
          <w:rFonts w:ascii="黑体" w:eastAsia="黑体" w:hAnsi="华文中宋" w:hint="eastAsia"/>
          <w:color w:val="000000"/>
          <w:sz w:val="32"/>
          <w:szCs w:val="32"/>
        </w:rPr>
        <w:t>三、作品汇报PPT</w:t>
      </w:r>
    </w:p>
    <w:p w:rsidR="00FB03A0" w:rsidRPr="00D119D4" w:rsidRDefault="00FB03A0" w:rsidP="00FB03A0">
      <w:pPr>
        <w:spacing w:line="520" w:lineRule="atLeast"/>
        <w:ind w:firstLineChars="200" w:firstLine="640"/>
        <w:rPr>
          <w:rFonts w:ascii="仿宋_GB2312" w:eastAsia="仿宋_GB2312" w:hAnsi="华文中宋"/>
          <w:color w:val="333333"/>
          <w:sz w:val="32"/>
          <w:szCs w:val="32"/>
        </w:rPr>
      </w:pPr>
      <w:r w:rsidRPr="00D119D4">
        <w:rPr>
          <w:rFonts w:ascii="仿宋_GB2312" w:eastAsia="仿宋_GB2312" w:hAnsi="华文中宋" w:hint="eastAsia"/>
          <w:color w:val="000000"/>
          <w:sz w:val="32"/>
          <w:szCs w:val="32"/>
        </w:rPr>
        <w:t>版面简约大方，结构清晰，主题鲜明，特色突出，内容简洁明了。</w:t>
      </w:r>
    </w:p>
    <w:p w:rsidR="00FB03A0" w:rsidRPr="00FB03A0" w:rsidRDefault="00FB03A0" w:rsidP="00FB03A0"/>
    <w:sectPr w:rsidR="00FB03A0" w:rsidRPr="00FB03A0" w:rsidSect="008B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3FC" w:rsidRDefault="00B063FC" w:rsidP="000163EE">
      <w:r>
        <w:separator/>
      </w:r>
    </w:p>
  </w:endnote>
  <w:endnote w:type="continuationSeparator" w:id="1">
    <w:p w:rsidR="00B063FC" w:rsidRDefault="00B063FC" w:rsidP="0001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3FC" w:rsidRDefault="00B063FC" w:rsidP="000163EE">
      <w:r>
        <w:separator/>
      </w:r>
    </w:p>
  </w:footnote>
  <w:footnote w:type="continuationSeparator" w:id="1">
    <w:p w:rsidR="00B063FC" w:rsidRDefault="00B063FC" w:rsidP="00016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3A0"/>
    <w:rsid w:val="0000006A"/>
    <w:rsid w:val="00002759"/>
    <w:rsid w:val="000163EE"/>
    <w:rsid w:val="000848F0"/>
    <w:rsid w:val="000A3F42"/>
    <w:rsid w:val="000C44E7"/>
    <w:rsid w:val="000F6B01"/>
    <w:rsid w:val="00144163"/>
    <w:rsid w:val="00185702"/>
    <w:rsid w:val="001D57AB"/>
    <w:rsid w:val="001F501D"/>
    <w:rsid w:val="00202B11"/>
    <w:rsid w:val="002A0495"/>
    <w:rsid w:val="00300977"/>
    <w:rsid w:val="003D2159"/>
    <w:rsid w:val="0041666E"/>
    <w:rsid w:val="0044124D"/>
    <w:rsid w:val="004529BF"/>
    <w:rsid w:val="004673D4"/>
    <w:rsid w:val="004C4F69"/>
    <w:rsid w:val="004C5D8A"/>
    <w:rsid w:val="004D39AA"/>
    <w:rsid w:val="00543C40"/>
    <w:rsid w:val="00554411"/>
    <w:rsid w:val="00595D7A"/>
    <w:rsid w:val="005B66A2"/>
    <w:rsid w:val="005D0FB3"/>
    <w:rsid w:val="005E26D6"/>
    <w:rsid w:val="00632D95"/>
    <w:rsid w:val="0063376F"/>
    <w:rsid w:val="006F172F"/>
    <w:rsid w:val="006F771C"/>
    <w:rsid w:val="00736F44"/>
    <w:rsid w:val="0074021F"/>
    <w:rsid w:val="00796F55"/>
    <w:rsid w:val="007A047A"/>
    <w:rsid w:val="007C4FEE"/>
    <w:rsid w:val="007D126F"/>
    <w:rsid w:val="008052C0"/>
    <w:rsid w:val="00874648"/>
    <w:rsid w:val="008B2DBC"/>
    <w:rsid w:val="008C1758"/>
    <w:rsid w:val="008D1DFA"/>
    <w:rsid w:val="008F7850"/>
    <w:rsid w:val="0090382F"/>
    <w:rsid w:val="00921275"/>
    <w:rsid w:val="00926CCD"/>
    <w:rsid w:val="009E0A6A"/>
    <w:rsid w:val="00A03C5B"/>
    <w:rsid w:val="00A364CD"/>
    <w:rsid w:val="00A91C4F"/>
    <w:rsid w:val="00A95612"/>
    <w:rsid w:val="00AE1B5F"/>
    <w:rsid w:val="00B063FC"/>
    <w:rsid w:val="00B12199"/>
    <w:rsid w:val="00B3651B"/>
    <w:rsid w:val="00B36638"/>
    <w:rsid w:val="00B87F0B"/>
    <w:rsid w:val="00B916B3"/>
    <w:rsid w:val="00C50FE0"/>
    <w:rsid w:val="00C9063B"/>
    <w:rsid w:val="00CA30B7"/>
    <w:rsid w:val="00CB1BE8"/>
    <w:rsid w:val="00CC2998"/>
    <w:rsid w:val="00CE5796"/>
    <w:rsid w:val="00D0071E"/>
    <w:rsid w:val="00DF370E"/>
    <w:rsid w:val="00DF7F57"/>
    <w:rsid w:val="00E5411C"/>
    <w:rsid w:val="00E61708"/>
    <w:rsid w:val="00E63904"/>
    <w:rsid w:val="00E667A6"/>
    <w:rsid w:val="00E67F0B"/>
    <w:rsid w:val="00F3530B"/>
    <w:rsid w:val="00FA364C"/>
    <w:rsid w:val="00FB03A0"/>
    <w:rsid w:val="00FC3FD9"/>
    <w:rsid w:val="00FC6C3C"/>
    <w:rsid w:val="00FE244E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03A0"/>
    <w:rPr>
      <w:color w:val="0000FF"/>
      <w:u w:val="single"/>
    </w:rPr>
  </w:style>
  <w:style w:type="character" w:styleId="a4">
    <w:name w:val="Strong"/>
    <w:uiPriority w:val="99"/>
    <w:qFormat/>
    <w:rsid w:val="00FB03A0"/>
    <w:rPr>
      <w:b/>
      <w:bCs/>
    </w:rPr>
  </w:style>
  <w:style w:type="character" w:customStyle="1" w:styleId="apple-converted-space">
    <w:name w:val="apple-converted-space"/>
    <w:basedOn w:val="a0"/>
    <w:rsid w:val="00FB03A0"/>
  </w:style>
  <w:style w:type="paragraph" w:styleId="a5">
    <w:name w:val="header"/>
    <w:basedOn w:val="a"/>
    <w:link w:val="Char"/>
    <w:uiPriority w:val="99"/>
    <w:semiHidden/>
    <w:unhideWhenUsed/>
    <w:rsid w:val="00016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163E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16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163EE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96F5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96F5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陶连洲</dc:creator>
  <cp:lastModifiedBy>微软用户</cp:lastModifiedBy>
  <cp:revision>2</cp:revision>
  <dcterms:created xsi:type="dcterms:W3CDTF">2017-10-11T00:26:00Z</dcterms:created>
  <dcterms:modified xsi:type="dcterms:W3CDTF">2017-10-11T00:26:00Z</dcterms:modified>
</cp:coreProperties>
</file>